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F73C5" w14:textId="0AC530F0" w:rsidR="00EA6742" w:rsidRDefault="000C5E42" w:rsidP="00EA6742">
      <w:pPr>
        <w:spacing w:before="100" w:beforeAutospacing="1" w:after="100" w:afterAutospacing="1"/>
        <w:rPr>
          <w:rFonts w:ascii="Arial" w:eastAsia="Times New Roman" w:hAnsi="Arial" w:cs="Arial"/>
          <w:b/>
          <w:color w:val="333333"/>
          <w:sz w:val="28"/>
          <w:szCs w:val="20"/>
          <w:lang w:eastAsia="es-CR"/>
        </w:rPr>
      </w:pPr>
      <w:r w:rsidRPr="00934911">
        <w:rPr>
          <w:rFonts w:ascii="Arial" w:eastAsia="Times New Roman" w:hAnsi="Arial" w:cs="Arial"/>
          <w:b/>
          <w:color w:val="333333"/>
          <w:sz w:val="28"/>
          <w:szCs w:val="20"/>
          <w:lang w:eastAsia="es-CR"/>
        </w:rPr>
        <w:t>12</w:t>
      </w:r>
      <w:r w:rsidR="00AE42EE">
        <w:rPr>
          <w:rFonts w:ascii="Arial" w:eastAsia="Times New Roman" w:hAnsi="Arial" w:cs="Arial"/>
          <w:b/>
          <w:color w:val="333333"/>
          <w:sz w:val="28"/>
          <w:szCs w:val="20"/>
          <w:lang w:eastAsia="es-CR"/>
        </w:rPr>
        <w:t>5</w:t>
      </w:r>
      <w:r w:rsidR="00EA6742" w:rsidRPr="00AC0B39">
        <w:rPr>
          <w:rFonts w:ascii="Arial" w:eastAsia="Times New Roman" w:hAnsi="Arial" w:cs="Arial"/>
          <w:b/>
          <w:color w:val="333333"/>
          <w:sz w:val="28"/>
          <w:szCs w:val="20"/>
          <w:lang w:eastAsia="es-CR"/>
        </w:rPr>
        <w:t xml:space="preserve"> empresas</w:t>
      </w:r>
      <w:r>
        <w:rPr>
          <w:rFonts w:ascii="Arial" w:eastAsia="Times New Roman" w:hAnsi="Arial" w:cs="Arial"/>
          <w:b/>
          <w:color w:val="333333"/>
          <w:sz w:val="28"/>
          <w:szCs w:val="20"/>
          <w:lang w:eastAsia="es-CR"/>
        </w:rPr>
        <w:t xml:space="preserve"> y organizaciones</w:t>
      </w:r>
      <w:r w:rsidR="00EA6742" w:rsidRPr="00AC0B39">
        <w:rPr>
          <w:rFonts w:ascii="Arial" w:eastAsia="Times New Roman" w:hAnsi="Arial" w:cs="Arial"/>
          <w:b/>
          <w:color w:val="333333"/>
          <w:sz w:val="28"/>
          <w:szCs w:val="20"/>
          <w:lang w:eastAsia="es-CR"/>
        </w:rPr>
        <w:t xml:space="preserve"> </w:t>
      </w:r>
      <w:r>
        <w:rPr>
          <w:rFonts w:ascii="Arial" w:eastAsia="Times New Roman" w:hAnsi="Arial" w:cs="Arial"/>
          <w:b/>
          <w:color w:val="333333"/>
          <w:sz w:val="28"/>
          <w:szCs w:val="20"/>
          <w:lang w:eastAsia="es-CR"/>
        </w:rPr>
        <w:t xml:space="preserve">asumen compromiso </w:t>
      </w:r>
      <w:r w:rsidR="003D65DF">
        <w:rPr>
          <w:rFonts w:ascii="Arial" w:eastAsia="Times New Roman" w:hAnsi="Arial" w:cs="Arial"/>
          <w:b/>
          <w:color w:val="333333"/>
          <w:sz w:val="28"/>
          <w:szCs w:val="20"/>
          <w:lang w:eastAsia="es-CR"/>
        </w:rPr>
        <w:t xml:space="preserve">para aumentar </w:t>
      </w:r>
      <w:r w:rsidR="00CA0D81">
        <w:rPr>
          <w:rFonts w:ascii="Arial" w:eastAsia="Times New Roman" w:hAnsi="Arial" w:cs="Arial"/>
          <w:b/>
          <w:color w:val="333333"/>
          <w:sz w:val="28"/>
          <w:szCs w:val="20"/>
          <w:lang w:eastAsia="es-CR"/>
        </w:rPr>
        <w:t>sus acciones ante el cambio climático</w:t>
      </w:r>
    </w:p>
    <w:p w14:paraId="20B11AD7" w14:textId="2A849C36" w:rsidR="001C35D7" w:rsidRPr="001C35D7" w:rsidRDefault="00915AE3" w:rsidP="001C35D7">
      <w:pPr>
        <w:pStyle w:val="Prrafodelista"/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b/>
          <w:color w:val="333333"/>
          <w:sz w:val="28"/>
          <w:szCs w:val="20"/>
          <w:lang w:eastAsia="es-CR"/>
        </w:rPr>
      </w:pPr>
      <w:r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El </w:t>
      </w:r>
      <w:r w:rsidR="001C35D7" w:rsidRPr="00EA674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“</w:t>
      </w:r>
      <w:r w:rsidR="001C35D7" w:rsidRPr="006E5C2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Compromiso Empresarial para Aumentar la Ambición Climática</w:t>
      </w:r>
      <w:r w:rsid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” </w:t>
      </w:r>
      <w:r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es una iniciativa </w:t>
      </w:r>
      <w:r w:rsidR="00835F6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promovida por la Alianza Empresarial para el Desarrollo (AED) y la Dirección de Cambio Climático (DCC)</w:t>
      </w:r>
    </w:p>
    <w:p w14:paraId="705BA839" w14:textId="3C699D28" w:rsidR="00754B72" w:rsidRPr="00934911" w:rsidRDefault="00410F69">
      <w:pPr>
        <w:pStyle w:val="Prrafodelista"/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b/>
          <w:color w:val="333333"/>
          <w:sz w:val="28"/>
          <w:szCs w:val="20"/>
          <w:lang w:eastAsia="es-CR"/>
        </w:rPr>
      </w:pPr>
      <w:r>
        <w:rPr>
          <w:rFonts w:ascii="Arial" w:eastAsia="Times New Roman" w:hAnsi="Arial" w:cs="Arial"/>
          <w:color w:val="333333"/>
          <w:sz w:val="22"/>
          <w:szCs w:val="20"/>
          <w:lang w:eastAsia="es-CR"/>
        </w:rPr>
        <w:t>Intervención</w:t>
      </w:r>
      <w:r w:rsidR="00915AE3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del sector </w:t>
      </w:r>
      <w:r w:rsidR="00511EE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empresarial</w:t>
      </w:r>
      <w:r w:rsidR="00915AE3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costarricense se realizará d</w:t>
      </w:r>
      <w:r w:rsidR="00915AE3" w:rsidRPr="006E5C2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urante la Conferencia de Alto Nivel de la preCOP25</w:t>
      </w:r>
      <w:r w:rsidR="00915AE3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</w:t>
      </w:r>
      <w:r w:rsidR="00915AE3" w:rsidRPr="006E5C2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ante </w:t>
      </w:r>
      <w:r w:rsidR="00915AE3" w:rsidRPr="00511EE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cientos</w:t>
      </w:r>
      <w:r w:rsidR="00915AE3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de </w:t>
      </w:r>
      <w:r w:rsidR="00915AE3" w:rsidRPr="006E5C2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líderes nacionales e internacionales</w:t>
      </w:r>
    </w:p>
    <w:p w14:paraId="25190630" w14:textId="5F9E3F10" w:rsidR="00EA6742" w:rsidRDefault="00EA6742" w:rsidP="00EA6742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2"/>
          <w:szCs w:val="20"/>
          <w:lang w:eastAsia="es-CR"/>
        </w:rPr>
      </w:pPr>
      <w:r w:rsidRPr="00EA674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San José, </w:t>
      </w:r>
      <w:r w:rsidR="0021519D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7</w:t>
      </w:r>
      <w:r w:rsidRPr="00EA674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de </w:t>
      </w:r>
      <w:r w:rsidR="0021519D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octubre</w:t>
      </w:r>
      <w:r w:rsidRPr="00EA674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2019. </w:t>
      </w:r>
      <w:r w:rsidR="000C5E42" w:rsidRPr="00934911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12</w:t>
      </w:r>
      <w:r w:rsidR="00F80386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5</w:t>
      </w:r>
      <w:r w:rsidR="000C5E4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empresas y organizaciones se comprometieron a </w:t>
      </w:r>
      <w:r w:rsidR="00054F25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aumentar sus acciones ante el cambio climático</w:t>
      </w:r>
      <w:r w:rsidR="000C5E4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en una iniciativa organizada por la </w:t>
      </w:r>
      <w:r w:rsidRPr="00EA674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Alianza Empresarial para el Desarrollo</w:t>
      </w:r>
      <w:r w:rsidR="00C12F76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(AED)</w:t>
      </w:r>
      <w:r w:rsidRPr="00EA674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</w:t>
      </w:r>
      <w:r w:rsidRPr="006E5C2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y la Dirección de Cambio Climático (DCC) del Ministerio de Ambiente y Energía (MINAE)</w:t>
      </w:r>
      <w:r w:rsidR="003A6E3C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. La firma del</w:t>
      </w:r>
      <w:r w:rsidR="000C5E4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</w:t>
      </w:r>
      <w:r w:rsidRPr="00EA674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“</w:t>
      </w:r>
      <w:r w:rsidRPr="006E5C2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Compromiso Empresarial para Aumentar la Ambición Climática</w:t>
      </w:r>
      <w:r w:rsidR="003A6E3C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” se realizó </w:t>
      </w:r>
      <w:r w:rsidR="003A6E3C" w:rsidRPr="00EA674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en el marco de </w:t>
      </w:r>
      <w:r w:rsidR="00C4645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la </w:t>
      </w:r>
      <w:r w:rsidR="003A6E3C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Reunión Preparatoria a </w:t>
      </w:r>
      <w:r w:rsidR="003A6E3C" w:rsidRPr="006E5C2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la 25ª Conferencia de las Partes de la Convención Marco de las Naciones Unidas sobre el Cambio Climático (preCOP25)</w:t>
      </w:r>
      <w:r w:rsidR="003A6E3C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que se realiza </w:t>
      </w:r>
      <w:r w:rsidR="003A6E3C" w:rsidRPr="006E5C2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los días 8, 9 y 10 de octubre de 2019, en el Centro de Convenciones de San José, Costa Rica.</w:t>
      </w:r>
    </w:p>
    <w:p w14:paraId="042ECAB3" w14:textId="510E1987" w:rsidR="00C37AEE" w:rsidRPr="00C37AEE" w:rsidRDefault="00C37AEE" w:rsidP="00C37AEE">
      <w:pPr>
        <w:rPr>
          <w:rFonts w:ascii="Arial" w:eastAsia="Times New Roman" w:hAnsi="Arial" w:cs="Arial"/>
          <w:color w:val="333333"/>
          <w:sz w:val="22"/>
          <w:szCs w:val="20"/>
          <w:lang w:eastAsia="es-CR"/>
        </w:rPr>
      </w:pPr>
      <w:r w:rsidRPr="00C37AE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"Con acuerdos y alianzas tan importantes como estas, y siendo Costa Rica el primer país del mundo en contar con una Plan de Descarbonización, estamos marcando una nueva tendencia mundial. Nosotros estamos enfocados en las acciones y la implementación de los compromisos que nacen del Acuerdo de París y por lo tanto, tomamos la decisión de que esta PreCOP25 contara con espacios que trascendieran a los negociadores; el espacio estará abierto a la sociedad civil y al sector empresarial, porque esta tarea la vamos a sacar adelante sólo si trabajamos en conjunto, y no podemos seguir perdiendo el tiempo"</w:t>
      </w:r>
      <w:r>
        <w:rPr>
          <w:rFonts w:ascii="Arial" w:eastAsia="Times New Roman" w:hAnsi="Arial" w:cs="Arial"/>
          <w:color w:val="333333"/>
          <w:sz w:val="22"/>
          <w:szCs w:val="20"/>
          <w:lang w:eastAsia="es-CR"/>
        </w:rPr>
        <w:t>, dijo Carlos Manuel Rodríguez, jerarca del MINAE</w:t>
      </w:r>
      <w:r w:rsidRPr="00C37AE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.</w:t>
      </w:r>
      <w:r w:rsidRPr="00C37AEE">
        <w:rPr>
          <w:rFonts w:ascii="Arial" w:eastAsia="Times New Roman" w:hAnsi="Arial" w:cs="Arial"/>
          <w:color w:val="333333"/>
          <w:sz w:val="22"/>
          <w:szCs w:val="20"/>
          <w:lang w:eastAsia="es-CR"/>
        </w:rPr>
        <w:br/>
      </w:r>
    </w:p>
    <w:p w14:paraId="33358471" w14:textId="108DCBC4" w:rsidR="00EA6742" w:rsidRPr="00EA6742" w:rsidRDefault="00EA6742" w:rsidP="00EA6742">
      <w:pPr>
        <w:shd w:val="clear" w:color="auto" w:fill="FFFFFF"/>
        <w:rPr>
          <w:rFonts w:ascii="Arial" w:eastAsia="Times New Roman" w:hAnsi="Arial" w:cs="Arial"/>
          <w:color w:val="333333"/>
          <w:sz w:val="22"/>
          <w:szCs w:val="20"/>
          <w:lang w:eastAsia="es-CR"/>
        </w:rPr>
      </w:pPr>
      <w:r w:rsidRPr="006E5C2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El cambio climático representa la mayor amenaza mundial para el ambiente, la sociedad y la economía. Los científicos han advertido en múltiples ocasiones sobre las graves consecuencias de no lograr limitar el calentamiento global a 1,5°C. </w:t>
      </w:r>
      <w:r w:rsidRPr="00EA674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La </w:t>
      </w:r>
      <w:r w:rsidRPr="006E5C2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preCOP25</w:t>
      </w:r>
      <w:r w:rsidR="00C0365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re</w:t>
      </w:r>
      <w:r w:rsidR="0018232F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ú</w:t>
      </w:r>
      <w:r w:rsidR="00C0365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ne</w:t>
      </w:r>
      <w:r w:rsidRPr="006E5C2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a líderes políticos, negociadores, sector público, empresas privadas y sociedad civil para intercambiar conocimientos, retos y soluciones prácticas al cambio climático.</w:t>
      </w:r>
    </w:p>
    <w:p w14:paraId="2726C116" w14:textId="77777777" w:rsidR="00EA6742" w:rsidRPr="006E5C22" w:rsidRDefault="00EA6742" w:rsidP="00EA6742">
      <w:pPr>
        <w:shd w:val="clear" w:color="auto" w:fill="FFFFFF"/>
        <w:rPr>
          <w:rFonts w:ascii="Arial" w:eastAsia="Times New Roman" w:hAnsi="Arial" w:cs="Arial"/>
          <w:color w:val="333333"/>
          <w:sz w:val="22"/>
          <w:szCs w:val="20"/>
          <w:lang w:eastAsia="es-CR"/>
        </w:rPr>
      </w:pPr>
    </w:p>
    <w:p w14:paraId="14CA4143" w14:textId="005B6FD9" w:rsidR="00EA6742" w:rsidRDefault="00EA6742" w:rsidP="00EA6742">
      <w:pPr>
        <w:spacing w:after="300"/>
        <w:rPr>
          <w:rFonts w:ascii="Arial" w:eastAsia="Times New Roman" w:hAnsi="Arial" w:cs="Arial"/>
          <w:color w:val="333333"/>
          <w:sz w:val="22"/>
          <w:szCs w:val="20"/>
          <w:lang w:eastAsia="es-CR"/>
        </w:rPr>
      </w:pPr>
      <w:r w:rsidRPr="006E5C2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Mediante </w:t>
      </w:r>
      <w:r w:rsidRPr="00EA674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la firma de esta declaración</w:t>
      </w:r>
      <w:r w:rsidRPr="006E5C2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, las empresas</w:t>
      </w:r>
      <w:r w:rsidR="0084703F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firmantes</w:t>
      </w:r>
      <w:r w:rsidRPr="00EA674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</w:t>
      </w:r>
      <w:r w:rsidRPr="006E5C2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externan estar preparadas para acelerar soluciones que apoyen el cumplimiento de los objetivos establecidos por el Acuerdo de París.</w:t>
      </w:r>
      <w:r w:rsidRPr="00EA674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El Acuerdo de Paris fue firmado por </w:t>
      </w:r>
      <w:r w:rsidRPr="00AC0B39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195 países</w:t>
      </w:r>
      <w:r w:rsidRPr="00EA674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e</w:t>
      </w:r>
      <w:r w:rsidRPr="00AC0B39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n la Conferencia de París sobre el Clima (COP21), celebrada en diciembre de 2015.</w:t>
      </w:r>
    </w:p>
    <w:p w14:paraId="779E96C4" w14:textId="26D1B93F" w:rsidR="00FE5D0C" w:rsidRDefault="00FE5D0C" w:rsidP="00EA6742">
      <w:pPr>
        <w:spacing w:after="300"/>
        <w:rPr>
          <w:rFonts w:ascii="Arial" w:eastAsia="Times New Roman" w:hAnsi="Arial" w:cs="Arial"/>
          <w:color w:val="333333"/>
          <w:sz w:val="22"/>
          <w:szCs w:val="20"/>
          <w:lang w:eastAsia="es-CR"/>
        </w:rPr>
      </w:pPr>
      <w:r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“El 2019 </w:t>
      </w:r>
      <w:r w:rsidR="000A1406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representa</w:t>
      </w:r>
      <w:r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un año </w:t>
      </w:r>
      <w:r w:rsidR="00223FDA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histórico para la acción climática</w:t>
      </w:r>
      <w:r w:rsidR="000A1406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</w:t>
      </w:r>
      <w:r w:rsidR="00223FDA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latinoamericana</w:t>
      </w:r>
      <w:r w:rsidR="001E00A8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con la </w:t>
      </w:r>
      <w:proofErr w:type="spellStart"/>
      <w:r w:rsidR="001E00A8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PreCOP</w:t>
      </w:r>
      <w:proofErr w:type="spellEnd"/>
      <w:r w:rsidR="001E00A8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en Costa Rica en octubre y la COP en Chile en diciembre. En este contexto, </w:t>
      </w:r>
      <w:r w:rsidR="00EA26BB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el involucramiento d</w:t>
      </w:r>
      <w:r w:rsidR="001E00A8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el sector </w:t>
      </w:r>
      <w:r w:rsidR="00FD2D9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empresarial </w:t>
      </w:r>
      <w:r w:rsidR="00F22B31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es clave para lograr las metas establecidas por los distintos países</w:t>
      </w:r>
      <w:r w:rsidR="00972E3D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. Mediante la firma del Compromiso, </w:t>
      </w:r>
      <w:r w:rsidR="00FD2D9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las empresas </w:t>
      </w:r>
      <w:r w:rsidR="00EA26BB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afirma</w:t>
      </w:r>
      <w:r w:rsidR="00FD2D9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n</w:t>
      </w:r>
      <w:r w:rsidR="00EA26BB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estar list</w:t>
      </w:r>
      <w:r w:rsidR="00FD2D9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as</w:t>
      </w:r>
      <w:r w:rsidR="00EA26BB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para </w:t>
      </w:r>
      <w:r w:rsidR="00F22B31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contribuir con el aumento de la ambición climática”, afirmó Pablo Rojas, Director Ambiental de AED</w:t>
      </w:r>
      <w:r w:rsidR="00A327F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.</w:t>
      </w:r>
    </w:p>
    <w:p w14:paraId="2C8552BD" w14:textId="0BFB7ED5" w:rsidR="00126311" w:rsidRDefault="00A01885" w:rsidP="00EA6742">
      <w:pPr>
        <w:spacing w:after="300"/>
        <w:rPr>
          <w:rFonts w:ascii="Arial" w:eastAsia="Times New Roman" w:hAnsi="Arial" w:cs="Arial"/>
          <w:color w:val="333333"/>
          <w:sz w:val="22"/>
          <w:szCs w:val="20"/>
          <w:lang w:eastAsia="es-CR"/>
        </w:rPr>
      </w:pPr>
      <w:r>
        <w:rPr>
          <w:rFonts w:ascii="Arial" w:eastAsia="Times New Roman" w:hAnsi="Arial" w:cs="Arial"/>
          <w:color w:val="333333"/>
          <w:sz w:val="22"/>
          <w:szCs w:val="20"/>
          <w:lang w:eastAsia="es-CR"/>
        </w:rPr>
        <w:t>Como parte del involucramiento del sector empresarial</w:t>
      </w:r>
      <w:r w:rsidR="00C308E4" w:rsidRPr="00C308E4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</w:t>
      </w:r>
      <w:r w:rsidR="00C308E4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en el marco de la PreCOP25</w:t>
      </w:r>
      <w:r w:rsidR="003C7E7B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se llevó a cabo una </w:t>
      </w:r>
      <w:r w:rsidR="007E4A3F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actividad</w:t>
      </w:r>
      <w:r w:rsidR="004E6B6D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el lunes 7 de octubre</w:t>
      </w:r>
      <w:r w:rsidR="00C308E4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</w:t>
      </w:r>
      <w:r w:rsidR="00F50344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en la que se presentó </w:t>
      </w:r>
      <w:r w:rsidR="00A90E41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el Compromiso y la lista de empresas y organizaciones firmantes. El evento </w:t>
      </w:r>
      <w:r w:rsidR="007E4A3F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contó con la participación </w:t>
      </w:r>
      <w:r w:rsidR="00C308E4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del Presidente de la República</w:t>
      </w:r>
      <w:r w:rsidR="0068519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,</w:t>
      </w:r>
      <w:r w:rsidR="00C308E4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Carlos Alvarado</w:t>
      </w:r>
      <w:r w:rsidR="0068519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;</w:t>
      </w:r>
      <w:r w:rsidR="00C308E4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</w:t>
      </w:r>
      <w:r w:rsidR="004B5D19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el Ministro de Ambiente y Energía</w:t>
      </w:r>
      <w:r w:rsidR="0068519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,</w:t>
      </w:r>
      <w:r w:rsidR="004B5D19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Carlos Manuel Rodríguez</w:t>
      </w:r>
      <w:r w:rsidR="0068519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;</w:t>
      </w:r>
      <w:r w:rsidR="004B5D19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</w:t>
      </w:r>
      <w:r w:rsidR="000C109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la Ministra de Comercio Exterior</w:t>
      </w:r>
      <w:r w:rsidR="0068519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,</w:t>
      </w:r>
      <w:r w:rsidR="000C109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</w:t>
      </w:r>
      <w:proofErr w:type="spellStart"/>
      <w:r w:rsidR="000C109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Dyalá</w:t>
      </w:r>
      <w:proofErr w:type="spellEnd"/>
      <w:r w:rsidR="000C109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Jiménez</w:t>
      </w:r>
      <w:r w:rsidR="0068519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; el Ministro de Enlace con el Sector </w:t>
      </w:r>
      <w:r w:rsidR="0069381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Productivo</w:t>
      </w:r>
      <w:r w:rsidR="0068519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</w:t>
      </w:r>
      <w:r w:rsidR="0069381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André Garnier; además de</w:t>
      </w:r>
      <w:r w:rsidR="000F41E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</w:t>
      </w:r>
      <w:r w:rsidR="000F41E7">
        <w:rPr>
          <w:rFonts w:ascii="Arial" w:eastAsia="Times New Roman" w:hAnsi="Arial" w:cs="Arial"/>
          <w:color w:val="333333"/>
          <w:sz w:val="22"/>
          <w:szCs w:val="20"/>
          <w:lang w:eastAsia="es-CR"/>
        </w:rPr>
        <w:lastRenderedPageBreak/>
        <w:t>Gonz</w:t>
      </w:r>
      <w:r w:rsidR="004E6B6D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a</w:t>
      </w:r>
      <w:r w:rsidR="000F41E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lo Muñoz, empresario chileno designado por dicho país como “Campeón Climático de Alto Nivel”, y</w:t>
      </w:r>
      <w:r w:rsidR="0069381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más de 60 empresarios</w:t>
      </w:r>
      <w:r w:rsidR="000F41E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costarricenses</w:t>
      </w:r>
      <w:r w:rsidR="00F50344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.</w:t>
      </w:r>
    </w:p>
    <w:p w14:paraId="53B4620E" w14:textId="167A4932" w:rsidR="00934911" w:rsidRPr="00934911" w:rsidRDefault="00934911" w:rsidP="00934911">
      <w:pPr>
        <w:rPr>
          <w:rFonts w:eastAsia="Times New Roman"/>
          <w:lang w:val="es-ES_tradnl" w:eastAsia="es-ES_tradnl"/>
        </w:rPr>
      </w:pPr>
      <w:r w:rsidRPr="00C37AE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“La ciencia muestra que el mundo necesita acciones más contundentes y con más ambición para poder contener la crisis climática. El sector empresarial es crucial en ese esfuerzo. La firma de este compromiso confirma que las empresas y organizaciones costarricenses ya lideran en la lucha contra el cambio climático y están dispuestas a contribuir todavía más. Estas 123 empresas muestra el camino que otras organizaciones en el país y el mundo deberían seguir”, dijo Andrea Meza, directora de la Dirección de Cambio Climático del M</w:t>
      </w:r>
      <w:r w:rsidR="00C37AEE" w:rsidRPr="00C37AE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INAE</w:t>
      </w:r>
      <w:r w:rsidRPr="00C37AE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.</w:t>
      </w:r>
      <w:r>
        <w:rPr>
          <w:rFonts w:eastAsia="Times New Roman"/>
          <w:lang w:val="es-ES_tradnl" w:eastAsia="es-ES_tradnl"/>
        </w:rPr>
        <w:br/>
      </w:r>
    </w:p>
    <w:p w14:paraId="68CDE370" w14:textId="3D9B26DD" w:rsidR="00C37AEE" w:rsidRDefault="000F41E7" w:rsidP="00EA6742">
      <w:pPr>
        <w:spacing w:after="300"/>
        <w:rPr>
          <w:rFonts w:ascii="Arial" w:eastAsia="Times New Roman" w:hAnsi="Arial" w:cs="Arial"/>
          <w:color w:val="333333"/>
          <w:sz w:val="22"/>
          <w:szCs w:val="20"/>
          <w:lang w:eastAsia="es-CR"/>
        </w:rPr>
      </w:pPr>
      <w:r>
        <w:rPr>
          <w:rFonts w:ascii="Arial" w:eastAsia="Times New Roman" w:hAnsi="Arial" w:cs="Arial"/>
          <w:color w:val="333333"/>
          <w:sz w:val="22"/>
          <w:szCs w:val="20"/>
          <w:lang w:eastAsia="es-CR"/>
        </w:rPr>
        <w:t>Además, d</w:t>
      </w:r>
      <w:r w:rsidR="00126311" w:rsidRPr="006E5C2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urante la Conferencia de Alto Nivel de la preCOP25, que tendrá lugar el martes 8 de octubre por la mañana, se </w:t>
      </w:r>
      <w:r w:rsidR="00126311" w:rsidRPr="00EA674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realizará</w:t>
      </w:r>
      <w:r w:rsidR="00126311" w:rsidRPr="006E5C2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una intervención del sector </w:t>
      </w:r>
      <w:r w:rsidR="00511EE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empresarial</w:t>
      </w:r>
      <w:r w:rsidR="00126311" w:rsidRPr="006E5C2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 donde se comunicará la lista de empresas firmantes del compromiso</w:t>
      </w:r>
      <w:r w:rsidR="009D3C53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</w:t>
      </w:r>
      <w:r w:rsidR="00126311" w:rsidRPr="006E5C2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ante </w:t>
      </w:r>
      <w:r w:rsidR="00126311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cientos de </w:t>
      </w:r>
      <w:r w:rsidR="00126311" w:rsidRPr="006E5C2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líderes nacionales e internacionales</w:t>
      </w:r>
      <w:r w:rsidR="00126311" w:rsidRPr="00EA6742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.</w:t>
      </w:r>
    </w:p>
    <w:p w14:paraId="07EC3242" w14:textId="13A9BF0C" w:rsidR="00C0365E" w:rsidRPr="006E5C22" w:rsidRDefault="00C0365E" w:rsidP="00DF0C3D">
      <w:pPr>
        <w:rPr>
          <w:rFonts w:ascii="Arial" w:eastAsia="Times New Roman" w:hAnsi="Arial" w:cs="Arial"/>
          <w:color w:val="333333"/>
          <w:sz w:val="22"/>
          <w:szCs w:val="20"/>
          <w:lang w:eastAsia="es-CR"/>
        </w:rPr>
      </w:pPr>
      <w:r>
        <w:rPr>
          <w:rFonts w:ascii="Arial" w:eastAsia="Times New Roman" w:hAnsi="Arial" w:cs="Arial"/>
          <w:color w:val="333333"/>
          <w:sz w:val="22"/>
          <w:szCs w:val="20"/>
          <w:lang w:eastAsia="es-CR"/>
        </w:rPr>
        <w:t>Las empresas</w:t>
      </w:r>
      <w:r w:rsidR="00511EE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y organizaciones</w:t>
      </w:r>
      <w:r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firmantes son: </w:t>
      </w:r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3M, Alianza Empresarial para el Desarrollo, AERIS, AFZ,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Agricenter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Astek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Asuaire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, ATF , Automercado, BAC Credomatic, Banco de Alimentos, Banco Nacional, Banco Nacional Fondos, Banco Popular Valores, Banco Popular Conglomerado, Banco Popular Fondos de Inversión, Banco Popular Pensiones, Banco Popular Seguros, Banco Popular Sociedad</w:t>
      </w:r>
      <w:r w:rsidR="006157A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Agencia de Seguros</w:t>
      </w:r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Banco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Promérica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</w:t>
      </w:r>
      <w:proofErr w:type="spellStart"/>
      <w:r w:rsidR="006157A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B</w:t>
      </w:r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awo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</w:t>
      </w:r>
      <w:r w:rsidR="009B5475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A</w:t>
      </w:r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ccesorios CR , B</w:t>
      </w:r>
      <w:r w:rsidR="006157A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anco de Costa Rica</w:t>
      </w:r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, BLP, Bomberos de Costa Rica, BOSCH, Boston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Scientific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Bridgestone, Caja de Ande, Cala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Lodge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, Caño</w:t>
      </w:r>
      <w:r w:rsidR="006157A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N</w:t>
      </w:r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egro Experience, CDG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Environmental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Advisors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CEMEX, Centro Rescate Las Pumas , CNFL, </w:t>
      </w:r>
      <w:r w:rsidR="00A7465B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Coca Cola,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Cointica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Colegio de Abogados, Colegio de Ciencias Económicas, </w:t>
      </w:r>
      <w:r w:rsidR="00780340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Contraloría General de la República,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Consortium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Legal, COOPAVEGRA ,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Coopecaja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,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Coopelesca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,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Coopeservidores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CORFOGA , Costa Rica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Bird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Observatories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CRBO, Cuestamoras Bosques,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DataSyS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DISAL,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Dole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Dos Pinos, ECOLE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Travel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,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Eicsa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Electrofrío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Equitron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, ESPH, Establishment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Labs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Etiquetas Impresas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Etiprés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S.A.,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Euromobilia</w:t>
      </w:r>
      <w:proofErr w:type="spellEnd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EY, </w:t>
      </w:r>
      <w:r w:rsidR="00A7465B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Fábrica de Harinas</w:t>
      </w:r>
      <w:r w:rsidR="0030343D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de Centroamérica</w:t>
      </w:r>
      <w:bookmarkStart w:id="0" w:name="_GoBack"/>
      <w:bookmarkEnd w:id="0"/>
      <w:r w:rsidR="00A7465B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</w:t>
      </w:r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FAPA, FIFCO</w:t>
      </w:r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</w:t>
      </w:r>
      <w:r w:rsidR="006157AE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Finca Rosa Blanca</w:t>
      </w:r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</w:t>
      </w:r>
      <w:proofErr w:type="spellStart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Florex</w:t>
      </w:r>
      <w:proofErr w:type="spellEnd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FORTECH, Fundación Omar Dengo , Garnier &amp; Garnier, </w:t>
      </w:r>
      <w:proofErr w:type="spellStart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Gensler</w:t>
      </w:r>
      <w:proofErr w:type="spellEnd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</w:t>
      </w:r>
      <w:proofErr w:type="spellStart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Gexin</w:t>
      </w:r>
      <w:proofErr w:type="spellEnd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GIZ, </w:t>
      </w:r>
      <w:proofErr w:type="spellStart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Greener</w:t>
      </w:r>
      <w:proofErr w:type="spellEnd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</w:t>
      </w:r>
      <w:proofErr w:type="spellStart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Group</w:t>
      </w:r>
      <w:proofErr w:type="spellEnd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Grupo ANC , Grupo </w:t>
      </w:r>
      <w:proofErr w:type="spellStart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Danissa</w:t>
      </w:r>
      <w:proofErr w:type="spellEnd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Grupo ICE , Grupo INS, Grupo Mutual, Grupo </w:t>
      </w:r>
      <w:proofErr w:type="spellStart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Pelon</w:t>
      </w:r>
      <w:proofErr w:type="spellEnd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Grupo Trisan, </w:t>
      </w:r>
      <w:proofErr w:type="spellStart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Gutis</w:t>
      </w:r>
      <w:proofErr w:type="spellEnd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LTDA., Hotel Belmar, Hotel La Posada, HP, </w:t>
      </w:r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IBM</w:t>
      </w:r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IDG Consultores Integrados, INTEL, </w:t>
      </w:r>
      <w:proofErr w:type="spellStart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IoT</w:t>
      </w:r>
      <w:proofErr w:type="spellEnd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</w:t>
      </w:r>
      <w:proofErr w:type="spellStart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Republik</w:t>
      </w:r>
      <w:proofErr w:type="spellEnd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Kamuk, Marriot, Matadero del Valle, Mercado Valores , </w:t>
      </w:r>
      <w:proofErr w:type="spellStart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Mesoamerica</w:t>
      </w:r>
      <w:proofErr w:type="spellEnd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, </w:t>
      </w:r>
      <w:proofErr w:type="spellStart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Metalco</w:t>
      </w:r>
      <w:proofErr w:type="spellEnd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</w:t>
      </w:r>
      <w:r w:rsidR="00780340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Nestlé, </w:t>
      </w:r>
      <w:r w:rsidR="00A74D25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Condominio Centro Comercial </w:t>
      </w:r>
      <w:proofErr w:type="spellStart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Novacentro</w:t>
      </w:r>
      <w:proofErr w:type="spellEnd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Parque La </w:t>
      </w:r>
      <w:proofErr w:type="spellStart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Libertad,Roma</w:t>
      </w:r>
      <w:proofErr w:type="spellEnd"/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</w:t>
      </w:r>
      <w:r w:rsidR="00A74D25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Prince</w:t>
      </w:r>
      <w:r w:rsidR="00B15E3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, Península</w:t>
      </w:r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de Papagayo, Philips , Portafolio Inmobiliario, Pozuelo, </w:t>
      </w:r>
      <w:proofErr w:type="spellStart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Proquinal</w:t>
      </w:r>
      <w:proofErr w:type="spellEnd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</w:t>
      </w:r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P</w:t>
      </w:r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róxima Comunicación, </w:t>
      </w:r>
      <w:proofErr w:type="spellStart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Purdy</w:t>
      </w:r>
      <w:proofErr w:type="spellEnd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Motor, Ríos Tropicales, Roche, </w:t>
      </w:r>
      <w:proofErr w:type="spellStart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RSostenible</w:t>
      </w:r>
      <w:proofErr w:type="spellEnd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SAMTEC , SBM, SCG, </w:t>
      </w:r>
      <w:proofErr w:type="spellStart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SCRiesgo</w:t>
      </w:r>
      <w:proofErr w:type="spellEnd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Seguridad Alfa, </w:t>
      </w:r>
      <w:proofErr w:type="spellStart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Sheyza</w:t>
      </w:r>
      <w:proofErr w:type="spellEnd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Estación de Servicio, Skyline </w:t>
      </w:r>
      <w:proofErr w:type="spellStart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Transportation</w:t>
      </w:r>
      <w:proofErr w:type="spellEnd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</w:t>
      </w:r>
      <w:proofErr w:type="spellStart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Services</w:t>
      </w:r>
      <w:proofErr w:type="spellEnd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Softland, </w:t>
      </w:r>
      <w:proofErr w:type="spellStart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SwissTravel</w:t>
      </w:r>
      <w:proofErr w:type="spellEnd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</w:t>
      </w:r>
      <w:proofErr w:type="spellStart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Sykes</w:t>
      </w:r>
      <w:proofErr w:type="spellEnd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</w:t>
      </w:r>
      <w:proofErr w:type="spellStart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Travel</w:t>
      </w:r>
      <w:proofErr w:type="spellEnd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 </w:t>
      </w:r>
      <w:proofErr w:type="spellStart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Excellence</w:t>
      </w:r>
      <w:proofErr w:type="spellEnd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</w:t>
      </w:r>
      <w:proofErr w:type="spellStart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Trimalchio</w:t>
      </w:r>
      <w:proofErr w:type="spellEnd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, UCIMED, Unilever, Universidad Fidé</w:t>
      </w:r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litas </w:t>
      </w:r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, </w:t>
      </w:r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URHC-INA (Proyecto Vida Natu</w:t>
      </w:r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 xml:space="preserve">ral) y </w:t>
      </w:r>
      <w:proofErr w:type="spellStart"/>
      <w:r w:rsidR="00EE6DDF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Yuxta</w:t>
      </w:r>
      <w:proofErr w:type="spellEnd"/>
      <w:r w:rsidR="001C35D7" w:rsidRPr="001C35D7">
        <w:rPr>
          <w:rFonts w:ascii="Arial" w:eastAsia="Times New Roman" w:hAnsi="Arial" w:cs="Arial"/>
          <w:color w:val="333333"/>
          <w:sz w:val="22"/>
          <w:szCs w:val="20"/>
          <w:lang w:eastAsia="es-CR"/>
        </w:rPr>
        <w:t>.</w:t>
      </w:r>
      <w:r w:rsidR="00DF0C3D">
        <w:rPr>
          <w:rFonts w:ascii="Arial" w:eastAsia="Times New Roman" w:hAnsi="Arial" w:cs="Arial"/>
          <w:color w:val="333333"/>
          <w:sz w:val="22"/>
          <w:szCs w:val="20"/>
          <w:lang w:eastAsia="es-CR"/>
        </w:rPr>
        <w:br/>
      </w:r>
    </w:p>
    <w:p w14:paraId="4FA12212" w14:textId="44B61035" w:rsidR="00231BF2" w:rsidRPr="001C35D7" w:rsidRDefault="00231BF2" w:rsidP="00EA6742">
      <w:pPr>
        <w:shd w:val="clear" w:color="auto" w:fill="FFFFFF"/>
        <w:rPr>
          <w:rFonts w:ascii="Arial" w:eastAsia="Times New Roman" w:hAnsi="Arial" w:cs="Arial"/>
          <w:color w:val="333333"/>
          <w:sz w:val="22"/>
          <w:szCs w:val="20"/>
          <w:lang w:eastAsia="es-CR"/>
        </w:rPr>
      </w:pPr>
    </w:p>
    <w:p w14:paraId="73A4FDFA" w14:textId="77777777" w:rsidR="00231BF2" w:rsidRPr="00EA6742" w:rsidRDefault="00231BF2" w:rsidP="00EA6742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0"/>
          <w:bdr w:val="none" w:sz="0" w:space="0" w:color="auto" w:frame="1"/>
          <w:lang w:eastAsia="es-CR"/>
        </w:rPr>
      </w:pPr>
    </w:p>
    <w:p w14:paraId="3FF759EA" w14:textId="77777777" w:rsidR="00EA6742" w:rsidRPr="00EA6742" w:rsidRDefault="00EA6742" w:rsidP="00EA6742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0"/>
          <w:bdr w:val="none" w:sz="0" w:space="0" w:color="auto" w:frame="1"/>
          <w:lang w:eastAsia="es-CR"/>
        </w:rPr>
      </w:pPr>
      <w:r w:rsidRPr="00EA6742">
        <w:rPr>
          <w:rFonts w:ascii="Arial" w:eastAsia="Times New Roman" w:hAnsi="Arial" w:cs="Arial"/>
          <w:b/>
          <w:color w:val="000000"/>
          <w:sz w:val="22"/>
          <w:szCs w:val="20"/>
          <w:bdr w:val="none" w:sz="0" w:space="0" w:color="auto" w:frame="1"/>
          <w:lang w:eastAsia="es-CR"/>
        </w:rPr>
        <w:t>Contacto de Prensa</w:t>
      </w:r>
    </w:p>
    <w:p w14:paraId="0F413D14" w14:textId="77777777" w:rsidR="00EA6742" w:rsidRPr="00EA6742" w:rsidRDefault="00EA6742" w:rsidP="00EA6742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0"/>
          <w:bdr w:val="none" w:sz="0" w:space="0" w:color="auto" w:frame="1"/>
          <w:lang w:eastAsia="es-CR"/>
        </w:rPr>
      </w:pPr>
      <w:r w:rsidRPr="00EA6742">
        <w:rPr>
          <w:rFonts w:ascii="Arial" w:eastAsia="Times New Roman" w:hAnsi="Arial" w:cs="Arial"/>
          <w:color w:val="000000"/>
          <w:sz w:val="22"/>
          <w:szCs w:val="20"/>
          <w:bdr w:val="none" w:sz="0" w:space="0" w:color="auto" w:frame="1"/>
          <w:lang w:eastAsia="es-CR"/>
        </w:rPr>
        <w:t>Víctor Castro</w:t>
      </w:r>
    </w:p>
    <w:p w14:paraId="54D0DE4A" w14:textId="77777777" w:rsidR="00EA6742" w:rsidRPr="00EA6742" w:rsidRDefault="00EA6742" w:rsidP="00EA6742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0"/>
          <w:bdr w:val="none" w:sz="0" w:space="0" w:color="auto" w:frame="1"/>
          <w:lang w:eastAsia="es-CR"/>
        </w:rPr>
      </w:pPr>
      <w:r w:rsidRPr="00EA6742">
        <w:rPr>
          <w:rFonts w:ascii="Arial" w:eastAsia="Times New Roman" w:hAnsi="Arial" w:cs="Arial"/>
          <w:color w:val="000000"/>
          <w:sz w:val="22"/>
          <w:szCs w:val="20"/>
          <w:bdr w:val="none" w:sz="0" w:space="0" w:color="auto" w:frame="1"/>
          <w:lang w:eastAsia="es-CR"/>
        </w:rPr>
        <w:t>Coordinador de Comunicación, Alianza Empresarial para el Desarrollo</w:t>
      </w:r>
    </w:p>
    <w:p w14:paraId="6BEC954C" w14:textId="77777777" w:rsidR="00EA6742" w:rsidRPr="00EA6742" w:rsidRDefault="003B4714" w:rsidP="00EA6742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0"/>
          <w:bdr w:val="none" w:sz="0" w:space="0" w:color="auto" w:frame="1"/>
          <w:lang w:eastAsia="es-CR"/>
        </w:rPr>
      </w:pPr>
      <w:hyperlink r:id="rId7" w:history="1">
        <w:r w:rsidR="00EA6742" w:rsidRPr="00EA6742">
          <w:rPr>
            <w:rStyle w:val="Hipervnculo"/>
            <w:rFonts w:ascii="Arial" w:eastAsia="Times New Roman" w:hAnsi="Arial" w:cs="Arial"/>
            <w:sz w:val="22"/>
            <w:szCs w:val="20"/>
            <w:bdr w:val="none" w:sz="0" w:space="0" w:color="auto" w:frame="1"/>
            <w:lang w:eastAsia="es-CR"/>
          </w:rPr>
          <w:t>victorcastro@aedcr.com</w:t>
        </w:r>
      </w:hyperlink>
      <w:r w:rsidR="00EA6742" w:rsidRPr="00EA6742">
        <w:rPr>
          <w:rFonts w:ascii="Arial" w:eastAsia="Times New Roman" w:hAnsi="Arial" w:cs="Arial"/>
          <w:color w:val="000000"/>
          <w:sz w:val="22"/>
          <w:szCs w:val="20"/>
          <w:bdr w:val="none" w:sz="0" w:space="0" w:color="auto" w:frame="1"/>
          <w:lang w:eastAsia="es-CR"/>
        </w:rPr>
        <w:t xml:space="preserve"> </w:t>
      </w:r>
    </w:p>
    <w:p w14:paraId="6E286B55" w14:textId="77777777" w:rsidR="00EA6742" w:rsidRPr="00EA6742" w:rsidRDefault="00EA6742" w:rsidP="00EA6742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0"/>
          <w:lang w:eastAsia="es-CR"/>
        </w:rPr>
      </w:pPr>
      <w:r w:rsidRPr="00EA6742">
        <w:rPr>
          <w:rFonts w:ascii="Arial" w:eastAsia="Times New Roman" w:hAnsi="Arial" w:cs="Arial"/>
          <w:color w:val="000000"/>
          <w:sz w:val="22"/>
          <w:szCs w:val="20"/>
          <w:bdr w:val="none" w:sz="0" w:space="0" w:color="auto" w:frame="1"/>
          <w:lang w:eastAsia="es-CR"/>
        </w:rPr>
        <w:t>87032503</w:t>
      </w:r>
    </w:p>
    <w:p w14:paraId="1FAA9D48" w14:textId="77777777" w:rsidR="006846AE" w:rsidRPr="00A12C1D" w:rsidRDefault="006846AE" w:rsidP="006846AE">
      <w:pPr>
        <w:spacing w:line="360" w:lineRule="auto"/>
        <w:rPr>
          <w:rFonts w:asciiTheme="minorHAnsi" w:hAnsiTheme="minorHAnsi" w:cs="Arial"/>
          <w:lang w:val="es-CR"/>
        </w:rPr>
      </w:pPr>
    </w:p>
    <w:sectPr w:rsidR="006846AE" w:rsidRPr="00A12C1D" w:rsidSect="003C4A35">
      <w:headerReference w:type="default" r:id="rId8"/>
      <w:footerReference w:type="default" r:id="rId9"/>
      <w:pgSz w:w="12242" w:h="15842" w:code="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33AC0" w14:textId="77777777" w:rsidR="003B4714" w:rsidRDefault="003B4714">
      <w:r>
        <w:separator/>
      </w:r>
    </w:p>
  </w:endnote>
  <w:endnote w:type="continuationSeparator" w:id="0">
    <w:p w14:paraId="3765CCEC" w14:textId="77777777" w:rsidR="003B4714" w:rsidRDefault="003B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995A1" w14:textId="77777777" w:rsidR="00FD6AC8" w:rsidRDefault="00997AA4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4A066" wp14:editId="522A2AEA">
              <wp:simplePos x="0" y="0"/>
              <wp:positionH relativeFrom="column">
                <wp:posOffset>-114300</wp:posOffset>
              </wp:positionH>
              <wp:positionV relativeFrom="paragraph">
                <wp:posOffset>-58420</wp:posOffset>
              </wp:positionV>
              <wp:extent cx="6515100" cy="4343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D4640" w14:textId="77777777" w:rsidR="00FD6AC8" w:rsidRPr="005F1E33" w:rsidRDefault="00FD6AC8" w:rsidP="003C4A3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758A4"/>
                              <w:sz w:val="19"/>
                              <w:szCs w:val="19"/>
                            </w:rPr>
                          </w:pPr>
                          <w:r w:rsidRPr="005F1E33">
                            <w:rPr>
                              <w:rFonts w:ascii="Arial" w:hAnsi="Arial" w:cs="Arial"/>
                              <w:b/>
                              <w:color w:val="0758A4"/>
                              <w:sz w:val="19"/>
                              <w:szCs w:val="19"/>
                            </w:rPr>
                            <w:t xml:space="preserve">Teléfono +506 2231 2081 </w:t>
                          </w:r>
                          <w:r w:rsidRPr="005F1E33">
                            <w:rPr>
                              <w:rFonts w:ascii="Arial" w:hAnsi="Arial" w:cs="Arial"/>
                              <w:b/>
                              <w:color w:val="F47721"/>
                            </w:rPr>
                            <w:t>•</w:t>
                          </w:r>
                          <w:r w:rsidRPr="005F1E33">
                            <w:rPr>
                              <w:rFonts w:ascii="Arial" w:hAnsi="Arial" w:cs="Arial"/>
                              <w:b/>
                              <w:color w:val="0758A4"/>
                              <w:sz w:val="19"/>
                              <w:szCs w:val="19"/>
                            </w:rPr>
                            <w:t xml:space="preserve"> Oficentro Ejecutivo La Sabana, Edificio 6, Segundo Piso</w:t>
                          </w:r>
                        </w:p>
                        <w:p w14:paraId="163CDDAB" w14:textId="77777777" w:rsidR="00FD6AC8" w:rsidRPr="005F1E33" w:rsidRDefault="00FD6AC8" w:rsidP="003C4A3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758A4"/>
                              <w:sz w:val="19"/>
                              <w:szCs w:val="19"/>
                            </w:rPr>
                          </w:pPr>
                          <w:r w:rsidRPr="005F1E33">
                            <w:rPr>
                              <w:rFonts w:ascii="Arial" w:hAnsi="Arial" w:cs="Arial"/>
                              <w:b/>
                              <w:color w:val="0758A4"/>
                              <w:sz w:val="19"/>
                              <w:szCs w:val="19"/>
                            </w:rPr>
                            <w:t xml:space="preserve">Apartado 6930-1000 San José, Costa Rica </w:t>
                          </w:r>
                          <w:r w:rsidR="005F1E33" w:rsidRPr="005F1E33">
                            <w:rPr>
                              <w:rFonts w:ascii="Arial" w:hAnsi="Arial" w:cs="Arial"/>
                              <w:b/>
                              <w:color w:val="F47721"/>
                            </w:rPr>
                            <w:t>•</w:t>
                          </w:r>
                          <w:r w:rsidRPr="005F1E33">
                            <w:rPr>
                              <w:rFonts w:ascii="Arial" w:hAnsi="Arial" w:cs="Arial"/>
                              <w:b/>
                              <w:color w:val="0758A4"/>
                              <w:sz w:val="19"/>
                              <w:szCs w:val="19"/>
                            </w:rPr>
                            <w:t xml:space="preserve"> E-mail info@aedcr.com </w:t>
                          </w:r>
                          <w:r w:rsidR="005F1E33" w:rsidRPr="005F1E33">
                            <w:rPr>
                              <w:rFonts w:ascii="Arial" w:hAnsi="Arial" w:cs="Arial"/>
                              <w:b/>
                              <w:color w:val="F47721"/>
                            </w:rPr>
                            <w:t>•</w:t>
                          </w:r>
                          <w:r w:rsidR="005F1E33">
                            <w:rPr>
                              <w:rFonts w:ascii="Arial" w:hAnsi="Arial" w:cs="Arial"/>
                              <w:b/>
                              <w:color w:val="FEC555"/>
                            </w:rPr>
                            <w:t xml:space="preserve"> </w:t>
                          </w:r>
                          <w:r w:rsidRPr="005F1E33">
                            <w:rPr>
                              <w:rFonts w:ascii="Arial" w:hAnsi="Arial" w:cs="Arial"/>
                              <w:b/>
                              <w:color w:val="0758A4"/>
                              <w:sz w:val="19"/>
                              <w:szCs w:val="19"/>
                            </w:rPr>
                            <w:t>Página Web www.aedcr.com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224A0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-4.6pt;width:513pt;height: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" filled="f" stroked="f" strokecolor="blue">
              <v:textbox>
                <w:txbxContent>
                  <w:p w14:paraId="36BD4640" w14:textId="77777777" w:rsidR="00FD6AC8" w:rsidRPr="005F1E33" w:rsidRDefault="00FD6AC8" w:rsidP="003C4A35">
                    <w:pPr>
                      <w:jc w:val="center"/>
                      <w:rPr>
                        <w:rFonts w:ascii="Arial" w:hAnsi="Arial" w:cs="Arial"/>
                        <w:b/>
                        <w:color w:val="0758A4"/>
                        <w:sz w:val="19"/>
                        <w:szCs w:val="19"/>
                      </w:rPr>
                    </w:pPr>
                    <w:r w:rsidRPr="005F1E33">
                      <w:rPr>
                        <w:rFonts w:ascii="Arial" w:hAnsi="Arial" w:cs="Arial"/>
                        <w:b/>
                        <w:color w:val="0758A4"/>
                        <w:sz w:val="19"/>
                        <w:szCs w:val="19"/>
                      </w:rPr>
                      <w:t xml:space="preserve">Teléfono +506 2231 2081 </w:t>
                    </w:r>
                    <w:r w:rsidRPr="005F1E33">
                      <w:rPr>
                        <w:rFonts w:ascii="Arial" w:hAnsi="Arial" w:cs="Arial"/>
                        <w:b/>
                        <w:color w:val="F47721"/>
                      </w:rPr>
                      <w:t>•</w:t>
                    </w:r>
                    <w:r w:rsidRPr="005F1E33">
                      <w:rPr>
                        <w:rFonts w:ascii="Arial" w:hAnsi="Arial" w:cs="Arial"/>
                        <w:b/>
                        <w:color w:val="0758A4"/>
                        <w:sz w:val="19"/>
                        <w:szCs w:val="19"/>
                      </w:rPr>
                      <w:t xml:space="preserve"> Oficentro Ejecutivo La Sabana, Edificio 6, Segundo Piso</w:t>
                    </w:r>
                  </w:p>
                  <w:p w14:paraId="163CDDAB" w14:textId="77777777" w:rsidR="00FD6AC8" w:rsidRPr="005F1E33" w:rsidRDefault="00FD6AC8" w:rsidP="003C4A35">
                    <w:pPr>
                      <w:jc w:val="center"/>
                      <w:rPr>
                        <w:rFonts w:ascii="Arial" w:hAnsi="Arial" w:cs="Arial"/>
                        <w:b/>
                        <w:color w:val="0758A4"/>
                        <w:sz w:val="19"/>
                        <w:szCs w:val="19"/>
                      </w:rPr>
                    </w:pPr>
                    <w:r w:rsidRPr="005F1E33">
                      <w:rPr>
                        <w:rFonts w:ascii="Arial" w:hAnsi="Arial" w:cs="Arial"/>
                        <w:b/>
                        <w:color w:val="0758A4"/>
                        <w:sz w:val="19"/>
                        <w:szCs w:val="19"/>
                      </w:rPr>
                      <w:t xml:space="preserve">Apartado 6930-1000 San José, Costa Rica </w:t>
                    </w:r>
                    <w:r w:rsidR="005F1E33" w:rsidRPr="005F1E33">
                      <w:rPr>
                        <w:rFonts w:ascii="Arial" w:hAnsi="Arial" w:cs="Arial"/>
                        <w:b/>
                        <w:color w:val="F47721"/>
                      </w:rPr>
                      <w:t>•</w:t>
                    </w:r>
                    <w:r w:rsidRPr="005F1E33">
                      <w:rPr>
                        <w:rFonts w:ascii="Arial" w:hAnsi="Arial" w:cs="Arial"/>
                        <w:b/>
                        <w:color w:val="0758A4"/>
                        <w:sz w:val="19"/>
                        <w:szCs w:val="19"/>
                      </w:rPr>
                      <w:t xml:space="preserve"> E-mail info@aedcr.com </w:t>
                    </w:r>
                    <w:r w:rsidR="005F1E33" w:rsidRPr="005F1E33">
                      <w:rPr>
                        <w:rFonts w:ascii="Arial" w:hAnsi="Arial" w:cs="Arial"/>
                        <w:b/>
                        <w:color w:val="F47721"/>
                      </w:rPr>
                      <w:t>•</w:t>
                    </w:r>
                    <w:r w:rsidR="005F1E33">
                      <w:rPr>
                        <w:rFonts w:ascii="Arial" w:hAnsi="Arial" w:cs="Arial"/>
                        <w:b/>
                        <w:color w:val="FEC555"/>
                      </w:rPr>
                      <w:t xml:space="preserve"> </w:t>
                    </w:r>
                    <w:r w:rsidRPr="005F1E33">
                      <w:rPr>
                        <w:rFonts w:ascii="Arial" w:hAnsi="Arial" w:cs="Arial"/>
                        <w:b/>
                        <w:color w:val="0758A4"/>
                        <w:sz w:val="19"/>
                        <w:szCs w:val="19"/>
                      </w:rPr>
                      <w:t>Página Web www.aedcr.com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E382B" w14:textId="77777777" w:rsidR="003B4714" w:rsidRDefault="003B4714">
      <w:r>
        <w:separator/>
      </w:r>
    </w:p>
  </w:footnote>
  <w:footnote w:type="continuationSeparator" w:id="0">
    <w:p w14:paraId="0502605A" w14:textId="77777777" w:rsidR="003B4714" w:rsidRDefault="003B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A1757" w14:textId="77777777" w:rsidR="00FD6AC8" w:rsidRPr="00F57969" w:rsidRDefault="005F1E33" w:rsidP="003C4A35">
    <w:pPr>
      <w:pStyle w:val="Encabezado"/>
      <w:tabs>
        <w:tab w:val="clear" w:pos="4252"/>
      </w:tabs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314A9521" wp14:editId="1547E4E3">
          <wp:simplePos x="0" y="0"/>
          <wp:positionH relativeFrom="margin">
            <wp:align>center</wp:align>
          </wp:positionH>
          <wp:positionV relativeFrom="paragraph">
            <wp:posOffset>-50165</wp:posOffset>
          </wp:positionV>
          <wp:extent cx="2771775" cy="553085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177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0B2"/>
    <w:multiLevelType w:val="hybridMultilevel"/>
    <w:tmpl w:val="2A5A24B6"/>
    <w:lvl w:ilvl="0" w:tplc="C2326E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10FF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A4F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C6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F6E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0A9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2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059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8F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BB2"/>
    <w:multiLevelType w:val="hybridMultilevel"/>
    <w:tmpl w:val="02B6378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55EA"/>
    <w:multiLevelType w:val="hybridMultilevel"/>
    <w:tmpl w:val="7CCC25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9096C"/>
    <w:multiLevelType w:val="hybridMultilevel"/>
    <w:tmpl w:val="4F54A9F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E3612"/>
    <w:multiLevelType w:val="hybridMultilevel"/>
    <w:tmpl w:val="F85C80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493E"/>
    <w:multiLevelType w:val="hybridMultilevel"/>
    <w:tmpl w:val="422AA64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95363"/>
    <w:multiLevelType w:val="hybridMultilevel"/>
    <w:tmpl w:val="0398558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2028F"/>
    <w:multiLevelType w:val="hybridMultilevel"/>
    <w:tmpl w:val="A6721770"/>
    <w:lvl w:ilvl="0" w:tplc="0C0A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6F00859"/>
    <w:multiLevelType w:val="hybridMultilevel"/>
    <w:tmpl w:val="DC0C7970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D637BC6"/>
    <w:multiLevelType w:val="hybridMultilevel"/>
    <w:tmpl w:val="58E813A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04225"/>
    <w:multiLevelType w:val="hybridMultilevel"/>
    <w:tmpl w:val="9168BE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F34A7"/>
    <w:multiLevelType w:val="multilevel"/>
    <w:tmpl w:val="3D2A0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6103EF"/>
    <w:multiLevelType w:val="hybridMultilevel"/>
    <w:tmpl w:val="3ADA496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55E7AB9"/>
    <w:multiLevelType w:val="hybridMultilevel"/>
    <w:tmpl w:val="C8E821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D535F"/>
    <w:multiLevelType w:val="hybridMultilevel"/>
    <w:tmpl w:val="593E3C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C703BF8"/>
    <w:multiLevelType w:val="hybridMultilevel"/>
    <w:tmpl w:val="A6BCE6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D14C5"/>
    <w:multiLevelType w:val="hybridMultilevel"/>
    <w:tmpl w:val="09B4C31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FE3876"/>
    <w:multiLevelType w:val="hybridMultilevel"/>
    <w:tmpl w:val="6F6888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068F7"/>
    <w:multiLevelType w:val="hybridMultilevel"/>
    <w:tmpl w:val="1C8459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BCD6500"/>
    <w:multiLevelType w:val="hybridMultilevel"/>
    <w:tmpl w:val="D674C1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F58B6"/>
    <w:multiLevelType w:val="hybridMultilevel"/>
    <w:tmpl w:val="84DEBC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52570"/>
    <w:multiLevelType w:val="hybridMultilevel"/>
    <w:tmpl w:val="DA4C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19"/>
  </w:num>
  <w:num w:numId="5">
    <w:abstractNumId w:val="14"/>
  </w:num>
  <w:num w:numId="6">
    <w:abstractNumId w:val="18"/>
  </w:num>
  <w:num w:numId="7">
    <w:abstractNumId w:val="2"/>
  </w:num>
  <w:num w:numId="8">
    <w:abstractNumId w:val="16"/>
  </w:num>
  <w:num w:numId="9">
    <w:abstractNumId w:val="3"/>
  </w:num>
  <w:num w:numId="10">
    <w:abstractNumId w:val="6"/>
  </w:num>
  <w:num w:numId="11">
    <w:abstractNumId w:val="12"/>
  </w:num>
  <w:num w:numId="12">
    <w:abstractNumId w:val="21"/>
  </w:num>
  <w:num w:numId="13">
    <w:abstractNumId w:val="4"/>
  </w:num>
  <w:num w:numId="14">
    <w:abstractNumId w:val="0"/>
  </w:num>
  <w:num w:numId="15">
    <w:abstractNumId w:val="9"/>
  </w:num>
  <w:num w:numId="16">
    <w:abstractNumId w:val="5"/>
  </w:num>
  <w:num w:numId="17">
    <w:abstractNumId w:val="1"/>
  </w:num>
  <w:num w:numId="18">
    <w:abstractNumId w:val="15"/>
  </w:num>
  <w:num w:numId="19">
    <w:abstractNumId w:val="10"/>
  </w:num>
  <w:num w:numId="20">
    <w:abstractNumId w:val="17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wMDYxMLMwMAKyjJR0lIJTi4sz8/NACgxrASBVy8QsAAAA"/>
  </w:docVars>
  <w:rsids>
    <w:rsidRoot w:val="00A7260C"/>
    <w:rsid w:val="00000573"/>
    <w:rsid w:val="00033F3E"/>
    <w:rsid w:val="00034936"/>
    <w:rsid w:val="00054F25"/>
    <w:rsid w:val="00057683"/>
    <w:rsid w:val="000877CF"/>
    <w:rsid w:val="000A1406"/>
    <w:rsid w:val="000C1097"/>
    <w:rsid w:val="000C5E42"/>
    <w:rsid w:val="000F41E7"/>
    <w:rsid w:val="00126311"/>
    <w:rsid w:val="0018232F"/>
    <w:rsid w:val="001827BC"/>
    <w:rsid w:val="001C35D7"/>
    <w:rsid w:val="001E00A8"/>
    <w:rsid w:val="00214ED9"/>
    <w:rsid w:val="0021519D"/>
    <w:rsid w:val="00223FDA"/>
    <w:rsid w:val="00231BF2"/>
    <w:rsid w:val="0024317A"/>
    <w:rsid w:val="0029753D"/>
    <w:rsid w:val="002B3755"/>
    <w:rsid w:val="002F3106"/>
    <w:rsid w:val="0030343D"/>
    <w:rsid w:val="00305E5E"/>
    <w:rsid w:val="003251FE"/>
    <w:rsid w:val="003A6E3C"/>
    <w:rsid w:val="003B14A8"/>
    <w:rsid w:val="003B4714"/>
    <w:rsid w:val="003B7FD4"/>
    <w:rsid w:val="003C4A35"/>
    <w:rsid w:val="003C7E7B"/>
    <w:rsid w:val="003D2217"/>
    <w:rsid w:val="003D65DF"/>
    <w:rsid w:val="00410F69"/>
    <w:rsid w:val="00415523"/>
    <w:rsid w:val="004B5D19"/>
    <w:rsid w:val="004E6B6D"/>
    <w:rsid w:val="00511EEE"/>
    <w:rsid w:val="0051714C"/>
    <w:rsid w:val="00517DFB"/>
    <w:rsid w:val="00534BA4"/>
    <w:rsid w:val="00584FAB"/>
    <w:rsid w:val="005D51AF"/>
    <w:rsid w:val="005F1E33"/>
    <w:rsid w:val="006157AE"/>
    <w:rsid w:val="00654119"/>
    <w:rsid w:val="00662351"/>
    <w:rsid w:val="006846AE"/>
    <w:rsid w:val="0068519E"/>
    <w:rsid w:val="00693812"/>
    <w:rsid w:val="006A4D32"/>
    <w:rsid w:val="007156F1"/>
    <w:rsid w:val="00725C96"/>
    <w:rsid w:val="00744054"/>
    <w:rsid w:val="00754B72"/>
    <w:rsid w:val="00780340"/>
    <w:rsid w:val="007C4C5E"/>
    <w:rsid w:val="007D737C"/>
    <w:rsid w:val="007E4A3F"/>
    <w:rsid w:val="008064C6"/>
    <w:rsid w:val="0081782B"/>
    <w:rsid w:val="00820B0F"/>
    <w:rsid w:val="00835F67"/>
    <w:rsid w:val="0084634C"/>
    <w:rsid w:val="0084703F"/>
    <w:rsid w:val="008C0C64"/>
    <w:rsid w:val="00915AE3"/>
    <w:rsid w:val="00916B5B"/>
    <w:rsid w:val="00934911"/>
    <w:rsid w:val="00935963"/>
    <w:rsid w:val="009539CD"/>
    <w:rsid w:val="00972E3D"/>
    <w:rsid w:val="009774A4"/>
    <w:rsid w:val="00986166"/>
    <w:rsid w:val="00997AA4"/>
    <w:rsid w:val="009B5475"/>
    <w:rsid w:val="009D3C53"/>
    <w:rsid w:val="00A01885"/>
    <w:rsid w:val="00A112EC"/>
    <w:rsid w:val="00A12C1D"/>
    <w:rsid w:val="00A327F7"/>
    <w:rsid w:val="00A40642"/>
    <w:rsid w:val="00A444D8"/>
    <w:rsid w:val="00A54B1D"/>
    <w:rsid w:val="00A654E3"/>
    <w:rsid w:val="00A7260C"/>
    <w:rsid w:val="00A74171"/>
    <w:rsid w:val="00A7465B"/>
    <w:rsid w:val="00A74D25"/>
    <w:rsid w:val="00A819A3"/>
    <w:rsid w:val="00A90E41"/>
    <w:rsid w:val="00A9118D"/>
    <w:rsid w:val="00A972B7"/>
    <w:rsid w:val="00AC61B2"/>
    <w:rsid w:val="00AC6374"/>
    <w:rsid w:val="00AD3095"/>
    <w:rsid w:val="00AE42EE"/>
    <w:rsid w:val="00AE7E9A"/>
    <w:rsid w:val="00B04521"/>
    <w:rsid w:val="00B047F5"/>
    <w:rsid w:val="00B0586E"/>
    <w:rsid w:val="00B07EAC"/>
    <w:rsid w:val="00B15E37"/>
    <w:rsid w:val="00B36A0E"/>
    <w:rsid w:val="00C0365E"/>
    <w:rsid w:val="00C07196"/>
    <w:rsid w:val="00C12F76"/>
    <w:rsid w:val="00C308E4"/>
    <w:rsid w:val="00C35FE5"/>
    <w:rsid w:val="00C37AEE"/>
    <w:rsid w:val="00C46452"/>
    <w:rsid w:val="00C5643F"/>
    <w:rsid w:val="00C712C4"/>
    <w:rsid w:val="00C97795"/>
    <w:rsid w:val="00CA0D81"/>
    <w:rsid w:val="00CB0A8D"/>
    <w:rsid w:val="00CB2CFA"/>
    <w:rsid w:val="00CE5C65"/>
    <w:rsid w:val="00CF408D"/>
    <w:rsid w:val="00D32F5B"/>
    <w:rsid w:val="00D67FCF"/>
    <w:rsid w:val="00D8152A"/>
    <w:rsid w:val="00DE692E"/>
    <w:rsid w:val="00DF0C3D"/>
    <w:rsid w:val="00E02E21"/>
    <w:rsid w:val="00E33DAF"/>
    <w:rsid w:val="00E46B1A"/>
    <w:rsid w:val="00E54EFC"/>
    <w:rsid w:val="00E56DEE"/>
    <w:rsid w:val="00E87F4C"/>
    <w:rsid w:val="00E96A1D"/>
    <w:rsid w:val="00EA26BB"/>
    <w:rsid w:val="00EA6742"/>
    <w:rsid w:val="00ED7BC4"/>
    <w:rsid w:val="00EE6DDF"/>
    <w:rsid w:val="00F22B31"/>
    <w:rsid w:val="00F50344"/>
    <w:rsid w:val="00F57969"/>
    <w:rsid w:val="00F66BA5"/>
    <w:rsid w:val="00F73224"/>
    <w:rsid w:val="00F80386"/>
    <w:rsid w:val="00FB4109"/>
    <w:rsid w:val="00FD2D97"/>
    <w:rsid w:val="00FD6AC8"/>
    <w:rsid w:val="00FE5D0C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8B58A"/>
  <w15:docId w15:val="{ED400F3F-42E8-4AF0-9B66-3F311034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sz w:val="22"/>
        <w:szCs w:val="22"/>
        <w:lang w:val="es-CR" w:eastAsia="es-C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D9"/>
    <w:rPr>
      <w:sz w:val="24"/>
      <w:szCs w:val="24"/>
      <w:lang w:val="es-ES" w:eastAsia="ko-KR"/>
    </w:rPr>
  </w:style>
  <w:style w:type="paragraph" w:styleId="Ttulo1">
    <w:name w:val="heading 1"/>
    <w:basedOn w:val="Normal"/>
    <w:next w:val="Normal"/>
    <w:link w:val="Ttulo1Car"/>
    <w:uiPriority w:val="99"/>
    <w:qFormat/>
    <w:rsid w:val="0081782B"/>
    <w:pPr>
      <w:keepNext/>
      <w:ind w:left="-900" w:firstLine="900"/>
      <w:jc w:val="both"/>
      <w:outlineLvl w:val="0"/>
    </w:pPr>
    <w:rPr>
      <w:rFonts w:ascii="Arial" w:hAnsi="Arial"/>
      <w:b/>
      <w:bCs/>
      <w:sz w:val="32"/>
      <w:lang w:val="es-CR"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81782B"/>
    <w:pPr>
      <w:keepNext/>
      <w:jc w:val="both"/>
      <w:outlineLvl w:val="3"/>
    </w:pPr>
    <w:rPr>
      <w:rFonts w:ascii="Arial" w:hAnsi="Arial"/>
      <w:b/>
      <w:bCs/>
      <w:sz w:val="28"/>
      <w:lang w:val="es-C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E692E"/>
    <w:rPr>
      <w:rFonts w:ascii="Cambria" w:hAnsi="Cambria" w:cs="Times New Roman"/>
      <w:b/>
      <w:bCs/>
      <w:kern w:val="32"/>
      <w:sz w:val="32"/>
      <w:szCs w:val="32"/>
      <w:lang w:val="es-ES" w:eastAsia="ko-KR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E692E"/>
    <w:rPr>
      <w:rFonts w:ascii="Calibri" w:hAnsi="Calibri" w:cs="Times New Roman"/>
      <w:b/>
      <w:bCs/>
      <w:sz w:val="28"/>
      <w:szCs w:val="28"/>
      <w:lang w:val="es-ES" w:eastAsia="ko-KR"/>
    </w:rPr>
  </w:style>
  <w:style w:type="paragraph" w:styleId="Encabezado">
    <w:name w:val="header"/>
    <w:basedOn w:val="Normal"/>
    <w:link w:val="EncabezadoCar"/>
    <w:uiPriority w:val="99"/>
    <w:rsid w:val="00817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E692E"/>
    <w:rPr>
      <w:rFonts w:cs="Times New Roman"/>
      <w:sz w:val="24"/>
      <w:szCs w:val="24"/>
      <w:lang w:val="es-ES" w:eastAsia="ko-KR"/>
    </w:rPr>
  </w:style>
  <w:style w:type="paragraph" w:styleId="Piedepgina">
    <w:name w:val="footer"/>
    <w:basedOn w:val="Normal"/>
    <w:link w:val="PiedepginaCar"/>
    <w:uiPriority w:val="99"/>
    <w:rsid w:val="008178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E692E"/>
    <w:rPr>
      <w:rFonts w:cs="Times New Roman"/>
      <w:sz w:val="24"/>
      <w:szCs w:val="24"/>
      <w:lang w:val="es-ES" w:eastAsia="ko-KR"/>
    </w:rPr>
  </w:style>
  <w:style w:type="table" w:styleId="Tablaconcuadrcula">
    <w:name w:val="Table Grid"/>
    <w:basedOn w:val="Tablanormal"/>
    <w:uiPriority w:val="99"/>
    <w:rsid w:val="008178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81782B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81782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178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1782B"/>
    <w:rPr>
      <w:rFonts w:cs="Times New Roman"/>
      <w:lang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178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81782B"/>
    <w:rPr>
      <w:rFonts w:cs="Times New Roman"/>
      <w:b/>
      <w:bCs/>
      <w:lang w:eastAsia="ko-KR"/>
    </w:rPr>
  </w:style>
  <w:style w:type="paragraph" w:styleId="Textodeglobo">
    <w:name w:val="Balloon Text"/>
    <w:basedOn w:val="Normal"/>
    <w:link w:val="TextodegloboCar"/>
    <w:uiPriority w:val="99"/>
    <w:rsid w:val="008178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1782B"/>
    <w:rPr>
      <w:rFonts w:ascii="Tahoma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rsid w:val="00A74171"/>
    <w:pPr>
      <w:spacing w:before="100" w:beforeAutospacing="1" w:after="100" w:afterAutospacing="1"/>
    </w:pPr>
    <w:rPr>
      <w:lang w:eastAsia="es-ES"/>
    </w:rPr>
  </w:style>
  <w:style w:type="paragraph" w:customStyle="1" w:styleId="Default">
    <w:name w:val="Default"/>
    <w:uiPriority w:val="99"/>
    <w:rsid w:val="00A74171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E02E21"/>
    <w:pPr>
      <w:ind w:left="720"/>
      <w:contextualSpacing/>
    </w:pPr>
    <w:rPr>
      <w:lang w:eastAsia="es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8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9390">
          <w:marLeft w:val="662"/>
          <w:marRight w:val="0"/>
          <w:marTop w:val="3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391">
          <w:marLeft w:val="662"/>
          <w:marRight w:val="0"/>
          <w:marTop w:val="3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392">
          <w:marLeft w:val="662"/>
          <w:marRight w:val="0"/>
          <w:marTop w:val="3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393">
          <w:marLeft w:val="662"/>
          <w:marRight w:val="0"/>
          <w:marTop w:val="3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396">
          <w:marLeft w:val="662"/>
          <w:marRight w:val="0"/>
          <w:marTop w:val="3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397">
          <w:marLeft w:val="662"/>
          <w:marRight w:val="0"/>
          <w:marTop w:val="3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398">
          <w:marLeft w:val="662"/>
          <w:marRight w:val="0"/>
          <w:marTop w:val="3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ctorcastro@aedc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1010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Indicaciones para completar la Herramienta de</vt:lpstr>
    </vt:vector>
  </TitlesOfParts>
  <Company>AED DE COSTA RICA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Indicaciones para completar la Herramienta de</dc:title>
  <dc:subject/>
  <dc:creator>franciscohernandez</dc:creator>
  <cp:keywords/>
  <dc:description/>
  <cp:lastModifiedBy>Victor Castro</cp:lastModifiedBy>
  <cp:revision>6</cp:revision>
  <cp:lastPrinted>2010-06-01T21:13:00Z</cp:lastPrinted>
  <dcterms:created xsi:type="dcterms:W3CDTF">2019-10-07T05:08:00Z</dcterms:created>
  <dcterms:modified xsi:type="dcterms:W3CDTF">2019-10-08T22:25:00Z</dcterms:modified>
</cp:coreProperties>
</file>